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AFA72">
      <w:pPr>
        <w:keepNext w:val="0"/>
        <w:keepLines w:val="0"/>
        <w:pageBreakBefore w:val="0"/>
        <w:widowControl w:val="0"/>
        <w:kinsoku/>
        <w:wordWrap/>
        <w:overflowPunct/>
        <w:topLinePunct w:val="0"/>
        <w:autoSpaceDE/>
        <w:autoSpaceDN/>
        <w:bidi w:val="0"/>
        <w:adjustRightInd/>
        <w:snapToGrid/>
        <w:spacing w:before="156" w:beforeLines="50" w:after="0" w:line="560" w:lineRule="exact"/>
        <w:jc w:val="center"/>
        <w:textAlignment w:val="auto"/>
        <w:rPr>
          <w:rFonts w:hint="eastAsia" w:ascii="宋体" w:hAnsi="宋体" w:cs="宋体" w:eastAsiaTheme="minorEastAsia"/>
          <w:b/>
          <w:bCs/>
          <w:color w:val="FF0000"/>
          <w:kern w:val="2"/>
          <w:sz w:val="72"/>
          <w:szCs w:val="72"/>
          <w:lang w:val="en-US" w:eastAsia="zh-CN"/>
        </w:rPr>
      </w:pPr>
      <w:r>
        <w:rPr>
          <w:rFonts w:hint="eastAsia" w:ascii="宋体" w:hAnsi="宋体" w:cs="宋体" w:eastAsiaTheme="minorEastAsia"/>
          <w:b/>
          <w:bCs/>
          <w:color w:val="FF0000"/>
          <w:kern w:val="2"/>
          <w:sz w:val="72"/>
          <w:szCs w:val="72"/>
          <w:lang w:val="en-US" w:eastAsia="zh-CN"/>
        </w:rPr>
        <w:t>2026-2027学年第一学期</w:t>
      </w:r>
    </w:p>
    <w:p w14:paraId="4DAEB4D4">
      <w:pPr>
        <w:keepNext w:val="0"/>
        <w:keepLines w:val="0"/>
        <w:pageBreakBefore w:val="0"/>
        <w:widowControl w:val="0"/>
        <w:kinsoku/>
        <w:wordWrap/>
        <w:overflowPunct/>
        <w:topLinePunct w:val="0"/>
        <w:autoSpaceDE/>
        <w:autoSpaceDN/>
        <w:bidi w:val="0"/>
        <w:adjustRightInd/>
        <w:snapToGrid/>
        <w:spacing w:before="156" w:beforeLines="50" w:after="0" w:line="560" w:lineRule="exact"/>
        <w:jc w:val="center"/>
        <w:textAlignment w:val="auto"/>
        <w:rPr>
          <w:rFonts w:hint="eastAsia" w:ascii="宋体" w:hAnsi="宋体" w:cs="宋体" w:eastAsiaTheme="minorEastAsia"/>
          <w:b/>
          <w:bCs/>
          <w:color w:val="FF0000"/>
          <w:kern w:val="2"/>
          <w:sz w:val="72"/>
          <w:szCs w:val="72"/>
          <w:lang w:val="en-US" w:eastAsia="zh-CN"/>
        </w:rPr>
      </w:pPr>
      <w:r>
        <w:rPr>
          <w:rFonts w:hint="eastAsia" w:ascii="宋体" w:hAnsi="宋体" w:cs="宋体" w:eastAsiaTheme="minorEastAsia"/>
          <w:b/>
          <w:bCs/>
          <w:color w:val="FF0000"/>
          <w:kern w:val="2"/>
          <w:sz w:val="72"/>
          <w:szCs w:val="72"/>
          <w:lang w:val="en-US" w:eastAsia="zh-CN"/>
        </w:rPr>
        <w:t>教学巡查通报</w:t>
      </w:r>
    </w:p>
    <w:p w14:paraId="782D5E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bCs/>
          <w:color w:val="000000"/>
          <w:sz w:val="32"/>
          <w:szCs w:val="32"/>
        </w:rPr>
      </w:pPr>
      <w:r>
        <w:rPr>
          <w:rFonts w:ascii="黑体" w:hAnsi="黑体" w:eastAsia="黑体"/>
          <w:b/>
          <w:sz w:val="32"/>
        </w:rPr>
        <w:t>第七期</w:t>
      </w:r>
    </w:p>
    <w:p w14:paraId="7849FBC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 w:hAnsi="仿宋" w:eastAsia="仿宋" w:cs="仿宋"/>
          <w:sz w:val="32"/>
          <w:szCs w:val="32"/>
          <w:highlight w:val="none"/>
          <w:lang w:val="en-US" w:eastAsia="zh-CN"/>
        </w:rPr>
      </w:pPr>
      <w:r>
        <w:rPr>
          <w:rFonts w:ascii="仿宋" w:hAnsi="仿宋" w:eastAsia="仿宋"/>
          <w:sz w:val="32"/>
        </w:rPr>
        <w:t xml:space="preserve">四川工业科技学院教务处           </w:t>
      </w:r>
      <w:r>
        <w:rPr>
          <w:rFonts w:hint="eastAsia" w:ascii="仿宋" w:hAnsi="仿宋" w:eastAsia="仿宋" w:cs="仿宋"/>
          <w:color w:val="000000"/>
          <w:kern w:val="0"/>
          <w:sz w:val="32"/>
          <w:szCs w:val="32"/>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-36830</wp:posOffset>
                </wp:positionH>
                <wp:positionV relativeFrom="paragraph">
                  <wp:posOffset>290830</wp:posOffset>
                </wp:positionV>
                <wp:extent cx="5848350" cy="33655"/>
                <wp:effectExtent l="0" t="25400" r="0" b="36195"/>
                <wp:wrapNone/>
                <wp:docPr id="1" name="直接连接符 1"/>
                <wp:cNvGraphicFramePr/>
                <a:graphic xmlns:a="http://schemas.openxmlformats.org/drawingml/2006/main">
                  <a:graphicData uri="http://schemas.microsoft.com/office/word/2010/wordprocessingShape">
                    <wps:wsp>
                      <wps:cNvCnPr/>
                      <wps:spPr>
                        <a:xfrm flipV="1">
                          <a:off x="0" y="0"/>
                          <a:ext cx="5848350" cy="33655"/>
                        </a:xfrm>
                        <a:prstGeom prst="line">
                          <a:avLst/>
                        </a:prstGeom>
                        <a:ln w="508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2.9pt;margin-top:22.9pt;height:2.65pt;width:460.5pt;z-index:251659264;mso-width-relative:page;mso-height-relative:page;" filled="f" stroked="t" coordsize="21600,21600" o:gfxdata="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gI3IDtgAAAAIAQAADwAAAAAAAAABACAAAAAiAAAAZHJzL2Rvd25yZXYu&#10;eG1sUEsBAhQAFAAAAAgAh07iQFlhQAH7AQAA9QMAAA4AAAAAAAAAAQAgAAAAJwEAAGRycy9lMm9E&#10;b2MueG1sUEsFBgAAAAAGAAYAWQEAAJQFAAAAAA==&#10;">
                <v:fill on="f" focussize="0,0"/>
                <v:stroke weight="4pt" color="#FF0000" joinstyle="round"/>
                <v:imagedata o:title=""/>
                <o:lock v:ext="edit" aspectratio="f"/>
              </v:line>
            </w:pict>
          </mc:Fallback>
        </mc:AlternateContent>
      </w:r>
      <w:r>
        <w:rPr>
          <w:rFonts w:ascii="仿宋" w:hAnsi="仿宋" w:eastAsia="仿宋"/>
          <w:sz w:val="32"/>
        </w:rPr>
        <w:t xml:space="preserve">    </w:t>
      </w:r>
      <w:bookmarkStart w:id="0" w:name="_GoBack"/>
      <w:bookmarkEnd w:id="0"/>
      <w:r>
        <w:rPr>
          <w:rFonts w:ascii="仿宋" w:hAnsi="仿宋" w:eastAsia="仿宋"/>
          <w:sz w:val="32"/>
        </w:rPr>
        <w:t xml:space="preserve">  2026年10月27日</w:t>
      </w:r>
    </w:p>
    <w:p w14:paraId="1A53E0B2">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本</w:t>
      </w:r>
      <w:r>
        <w:rPr>
          <w:rFonts w:hint="eastAsia" w:ascii="仿宋" w:hAnsi="仿宋" w:eastAsia="仿宋"/>
          <w:b w:val="0"/>
          <w:sz w:val="32"/>
          <w:lang w:eastAsia="zh-CN"/>
        </w:rPr>
        <w:t>周</w:t>
      </w:r>
      <w:r>
        <w:rPr>
          <w:rFonts w:ascii="仿宋" w:hAnsi="仿宋" w:eastAsia="仿宋"/>
          <w:b w:val="0"/>
          <w:sz w:val="32"/>
        </w:rPr>
        <w:t>教学运行进入学期中期纵深推进与半期教学检查叠加的关键阶段。各学院在巩固前阶段教学秩序的基础上，将常态化巡课督查与半期教学检查有机结合，聚焦课堂教学提质、实训教学精细化管理、学风常态管控、教室安全卫生开展全覆盖检查，重点核查教学进度与阶段目标对标、教学文件与课堂执行一致性、复习巩固与随堂检测、实践实训过程指导、学生出勤与课堂专注度等情况。现将第八周巡查整体情况通报如下：</w:t>
      </w:r>
    </w:p>
    <w:p w14:paraId="7DDD6C2C">
      <w:pPr>
        <w:keepNext w:val="0"/>
        <w:keepLines w:val="0"/>
        <w:pageBreakBefore w:val="0"/>
        <w:widowControl/>
        <w:kinsoku/>
        <w:wordWrap/>
        <w:overflowPunct/>
        <w:topLinePunct w:val="0"/>
        <w:autoSpaceDE/>
        <w:autoSpaceDN/>
        <w:bidi w:val="0"/>
        <w:adjustRightInd/>
        <w:snapToGrid/>
        <w:spacing w:after="0" w:line="360" w:lineRule="auto"/>
        <w:ind w:firstLine="643" w:firstLineChars="200"/>
        <w:textAlignment w:val="auto"/>
        <w:rPr>
          <w:rFonts w:hint="eastAsia" w:ascii="黑体" w:hAnsi="黑体" w:eastAsia="黑体"/>
          <w:b/>
          <w:sz w:val="32"/>
          <w:szCs w:val="24"/>
        </w:rPr>
      </w:pPr>
      <w:r>
        <w:rPr>
          <w:rFonts w:hint="eastAsia" w:ascii="黑体" w:hAnsi="黑体" w:eastAsia="黑体"/>
          <w:b/>
          <w:sz w:val="32"/>
          <w:szCs w:val="24"/>
        </w:rPr>
        <w:t>一、总体情况</w:t>
      </w:r>
    </w:p>
    <w:p w14:paraId="08D61E4D">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全校教学运行总体平稳有序，全体任课教师按时到岗履职，无教师迟到早退、教学事故等情况发生。多数学院优秀课堂占比保持在50%以上，各学院在第八周普遍将半期教学检查与课堂巡查相衔接，教师备课充分、教学进度与阶段目标对标意识明显增强，复习巩固、随堂检测逐步嵌入课堂，实验实训课程示范、安全交底、过程指导落实到位。学生整体出勤情况良好，马克思主义学院、教育学院实现平均到课率100%，其余各学院平均到课率维持在98%-98.7%区间。</w:t>
      </w:r>
    </w:p>
    <w:p w14:paraId="6FE81FFF">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本周凸显出新的阶段性特征：随着半期检查临近，各学院课堂教学质量和过程管理意识整体提升，大健康学院课堂纪律较上周明显好转，学生玩手机堂次较上周大幅下降；但同时，部分课堂仍存在教学设计传统、互动形式单一、后排学生关注不足等短板；少数课堂学生玩手机、打瞌睡、精神状态欠佳；部分教师课件文字堆砌、重点不突出；实践实训课堂过程记录与评价不够精细；教室卫生管理仍有反复，存在桌面遗留垃圾、黑板未擦、后门关闭等细节问题，需持续纠治。</w:t>
      </w:r>
    </w:p>
    <w:p w14:paraId="12E078CF">
      <w:pPr>
        <w:keepNext w:val="0"/>
        <w:keepLines w:val="0"/>
        <w:pageBreakBefore w:val="0"/>
        <w:widowControl/>
        <w:kinsoku/>
        <w:wordWrap/>
        <w:overflowPunct/>
        <w:topLinePunct w:val="0"/>
        <w:autoSpaceDE/>
        <w:autoSpaceDN/>
        <w:bidi w:val="0"/>
        <w:adjustRightInd/>
        <w:snapToGrid/>
        <w:spacing w:after="0" w:line="360" w:lineRule="auto"/>
        <w:ind w:firstLine="643" w:firstLineChars="200"/>
        <w:textAlignment w:val="auto"/>
        <w:rPr>
          <w:rFonts w:hint="eastAsia" w:ascii="黑体" w:hAnsi="黑体" w:eastAsia="黑体"/>
          <w:b/>
          <w:sz w:val="32"/>
          <w:szCs w:val="24"/>
        </w:rPr>
      </w:pPr>
      <w:r>
        <w:rPr>
          <w:rFonts w:hint="eastAsia" w:ascii="黑体" w:hAnsi="黑体" w:eastAsia="黑体"/>
          <w:b/>
          <w:sz w:val="32"/>
          <w:szCs w:val="24"/>
        </w:rPr>
        <w:t>二、课堂教学分析</w:t>
      </w:r>
    </w:p>
    <w:p w14:paraId="647A7DD0">
      <w:pPr>
        <w:spacing w:before="160" w:after="80" w:line="360" w:lineRule="auto"/>
        <w:ind w:firstLine="643" w:firstLineChars="200"/>
        <w:jc w:val="left"/>
        <w:rPr>
          <w:rFonts w:hint="eastAsia" w:ascii="仿宋" w:hAnsi="仿宋" w:eastAsia="仿宋" w:cs="仿宋"/>
          <w:sz w:val="32"/>
          <w:szCs w:val="32"/>
        </w:rPr>
      </w:pPr>
      <w:r>
        <w:rPr>
          <w:rFonts w:hint="eastAsia" w:ascii="仿宋" w:hAnsi="仿宋" w:eastAsia="仿宋" w:cs="仿宋"/>
          <w:b/>
          <w:color w:val="000000"/>
          <w:sz w:val="32"/>
          <w:szCs w:val="32"/>
        </w:rPr>
        <w:t>1.马克思主义学院</w:t>
      </w:r>
    </w:p>
    <w:p w14:paraId="28ECACE1">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巡课基础情况：累计巡课10次，覆盖10位教师、22个班级、5门课程。</w:t>
      </w:r>
    </w:p>
    <w:p w14:paraId="4093D413">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教学质量分层：优秀9人次，占比90%；良好1人次，占比10%，无不合格课堂。</w:t>
      </w:r>
    </w:p>
    <w:p w14:paraId="1B452C54">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课堂亮点：优秀教师理论功底深厚，擅长将抽象理论转化为生动实践，善于运用现实案例阐释理论内涵，通过设问引导与层层递进激发学生思考，课堂节奏张弛有度，学生参与积极性较高。学生出勤表现优异，平均到课率100%，无迟到早退。</w:t>
      </w:r>
    </w:p>
    <w:p w14:paraId="5158A550">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现存问题：部分课堂理论讲授与学生实际结合不够紧密，案例选取偏宏观、偏理论化；课堂互动形式相对单一，小组研讨、案例分析、观点辩论等深层次形式运用不足；个别课堂课件文字量偏大、重点不突出，课件与板书配合有待优化；部分课堂导入铺陈用时偏多，重难点讲授时间受挤压，收尾仓促。</w:t>
      </w:r>
    </w:p>
    <w:p w14:paraId="103A4248">
      <w:pPr>
        <w:spacing w:before="160" w:after="80" w:line="360" w:lineRule="auto"/>
        <w:ind w:firstLine="643" w:firstLineChars="200"/>
        <w:jc w:val="left"/>
        <w:rPr>
          <w:rFonts w:hint="eastAsia" w:ascii="仿宋" w:hAnsi="仿宋" w:eastAsia="仿宋" w:cs="仿宋"/>
          <w:sz w:val="32"/>
          <w:szCs w:val="32"/>
        </w:rPr>
      </w:pPr>
      <w:r>
        <w:rPr>
          <w:rFonts w:hint="eastAsia" w:ascii="仿宋" w:hAnsi="仿宋" w:eastAsia="仿宋" w:cs="仿宋"/>
          <w:b/>
          <w:color w:val="000000"/>
          <w:sz w:val="32"/>
          <w:szCs w:val="32"/>
        </w:rPr>
        <w:t>2.大健康学院</w:t>
      </w:r>
    </w:p>
    <w:p w14:paraId="1AD7E640">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巡课基础情况：累计巡查10次、巡课堂数317堂，涉及任课教师88名，覆盖专升本、本科多个年级，涵盖护理、食品、酿酒工程多门理论及实训课程。</w:t>
      </w:r>
    </w:p>
    <w:p w14:paraId="0E062429">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教学质量分层：课堂秩序良好（优秀课堂）257堂，占总巡课堂数的81.1%，较上周明显提升；一般课堂48堂，占15.1%；秩序较差6堂，占1.9%，无不合格课堂。</w:t>
      </w:r>
    </w:p>
    <w:p w14:paraId="4144F9EE">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课堂亮点：实训课教学规范度高，新生儿沐浴、新生儿抚触、穴位按摩、压力性损伤预防、脑卒中后功能训练等实训项目带教认真、操作规范，化学实验、食品微生物实验课前安全交底细致、仪器试剂准备充分；理论课临床案例讲授条理清晰，学生听课专注。本周课堂纪律明显好转，学生玩手机堂次由上周90堂大幅降至39堂。平均到课率98.7%，较上周稳中有升。</w:t>
      </w:r>
    </w:p>
    <w:p w14:paraId="64B2A0DA">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现存问题：周三（10月21日）个别专升本课堂秩序偏差，6堂秩序较差课堂集中在26级护理学专升本班级，多人同时玩手机；少数课堂学生睡觉、专注度有待提高；教室卫生与管理仍有细节疏漏，全周9堂次存在桌面遗留垃圾、黑板未擦等问题，另有4个教室后门关闭，不利于巡查与应急疏散。</w:t>
      </w:r>
    </w:p>
    <w:p w14:paraId="2AD4A749">
      <w:pPr>
        <w:spacing w:before="160" w:after="80" w:line="360" w:lineRule="auto"/>
        <w:ind w:firstLine="643" w:firstLineChars="200"/>
        <w:jc w:val="left"/>
        <w:rPr>
          <w:rFonts w:hint="eastAsia" w:ascii="仿宋" w:hAnsi="仿宋" w:eastAsia="仿宋" w:cs="仿宋"/>
          <w:sz w:val="32"/>
          <w:szCs w:val="32"/>
        </w:rPr>
      </w:pPr>
      <w:r>
        <w:rPr>
          <w:rFonts w:hint="eastAsia" w:ascii="仿宋" w:hAnsi="仿宋" w:eastAsia="仿宋" w:cs="仿宋"/>
          <w:b/>
          <w:color w:val="000000"/>
          <w:sz w:val="32"/>
          <w:szCs w:val="32"/>
        </w:rPr>
        <w:t>3.计算机工程学院</w:t>
      </w:r>
    </w:p>
    <w:p w14:paraId="391C8748">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巡课基础情况：累计巡课5次，覆盖16位教师、12个班级、10门课程。</w:t>
      </w:r>
    </w:p>
    <w:p w14:paraId="579F9B72">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教学质量分层：优秀3人次，占比19%；良好13人次，占比81%，无合格、不合格课堂。</w:t>
      </w:r>
    </w:p>
    <w:p w14:paraId="390E39AB">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课堂亮点：优秀教师讲解生动、与学生互动频繁、对课程内容把握精准，运用丰富案例将复杂理论深入浅出地讲解，学生积极回应；全部教师均能按时完成既定教学任务。平均到课率98%。</w:t>
      </w:r>
    </w:p>
    <w:p w14:paraId="473845D5">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现存问题：部分学生课堂注意力涣散，存在玩手机、睡觉、不认真听讲等现象；个别教师课堂教学质量不高、讲课精神状态欠佳，需要加强整改。</w:t>
      </w:r>
    </w:p>
    <w:p w14:paraId="7E2A255B">
      <w:pPr>
        <w:spacing w:before="160" w:after="80" w:line="360" w:lineRule="auto"/>
        <w:ind w:firstLine="643" w:firstLineChars="200"/>
        <w:jc w:val="left"/>
        <w:rPr>
          <w:rFonts w:hint="eastAsia" w:ascii="仿宋" w:hAnsi="仿宋" w:eastAsia="仿宋" w:cs="仿宋"/>
          <w:sz w:val="32"/>
          <w:szCs w:val="32"/>
        </w:rPr>
      </w:pPr>
      <w:r>
        <w:rPr>
          <w:rFonts w:hint="eastAsia" w:ascii="仿宋" w:hAnsi="仿宋" w:eastAsia="仿宋" w:cs="仿宋"/>
          <w:b/>
          <w:color w:val="000000"/>
          <w:sz w:val="32"/>
          <w:szCs w:val="32"/>
        </w:rPr>
        <w:t>4.教育学院</w:t>
      </w:r>
    </w:p>
    <w:p w14:paraId="397082DE">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巡课基础情况：累计巡课16次，覆盖教师19人次、21个班次、14门次，重点听课15堂次。</w:t>
      </w:r>
    </w:p>
    <w:p w14:paraId="104ED9A7">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教学质量分层：优秀13堂次，占比86%；良好1堂次，占比7%；合格1堂次，占比7%，无不合格课堂。</w:t>
      </w:r>
    </w:p>
    <w:p w14:paraId="5CFFD4D9">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课堂亮点：优秀教师授课语言生动、课堂互动井然有序，对课程的组织架构与教学设计掌控到位，善于结合案例深入浅出讲解，帮助学生理解知识。学生平均到课率100%，出勤纪律良好。</w:t>
      </w:r>
    </w:p>
    <w:p w14:paraId="6E0F27B3">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现存问题：部分课堂教学创新不足、互动氛围薄弱，考勤过程中学生集中性不足；实训课氛围虽轻松愉悦，但教师对课堂关注集中度不够，课程结构组织较为松散。</w:t>
      </w:r>
    </w:p>
    <w:p w14:paraId="4D0C843B">
      <w:pPr>
        <w:spacing w:before="160" w:after="80" w:line="360" w:lineRule="auto"/>
        <w:ind w:firstLine="643" w:firstLineChars="200"/>
        <w:jc w:val="left"/>
        <w:rPr>
          <w:rFonts w:hint="eastAsia" w:ascii="仿宋" w:hAnsi="仿宋" w:eastAsia="仿宋" w:cs="仿宋"/>
          <w:sz w:val="32"/>
          <w:szCs w:val="32"/>
        </w:rPr>
      </w:pPr>
      <w:r>
        <w:rPr>
          <w:rFonts w:hint="eastAsia" w:ascii="仿宋" w:hAnsi="仿宋" w:eastAsia="仿宋" w:cs="仿宋"/>
          <w:b/>
          <w:color w:val="000000"/>
          <w:sz w:val="32"/>
          <w:szCs w:val="32"/>
        </w:rPr>
        <w:t>5.经济管理学院</w:t>
      </w:r>
    </w:p>
    <w:p w14:paraId="18AEFDB1">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巡课基础情况：累计巡课5次，覆盖25位教师、19个班级、23门课程，重点听课8堂次。</w:t>
      </w:r>
    </w:p>
    <w:p w14:paraId="3B76F30E">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教学质量分层：优秀6堂次，占比75%；良好2堂次，占比25%，无不合格课堂。</w:t>
      </w:r>
    </w:p>
    <w:p w14:paraId="12AA6C32">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课堂亮点：优秀教师课前准备充分、课中声音洪亮、课堂组织良好，理论知识点讲解清晰，案例贴合企业实际，课堂环节安排合理，重视启发学生思考。平均到课率98.7%。</w:t>
      </w:r>
    </w:p>
    <w:p w14:paraId="25FF26AF">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现存问题：部分课堂对后排学生关注不足，授课焦点集中于前排，存在后排学生游离课堂、低头走神、小动作较多但未及时提醒纠正的情况，课堂全员育人覆盖不足；部分教师授课课件文字偏多、重点不突出、排版不够简洁；部分教师课程思政融入生硬、零散，多为口号式植入，融合育人成效不明显。</w:t>
      </w:r>
    </w:p>
    <w:p w14:paraId="3C73C763">
      <w:pPr>
        <w:spacing w:before="160" w:after="80" w:line="360" w:lineRule="auto"/>
        <w:ind w:firstLine="643" w:firstLineChars="200"/>
        <w:jc w:val="left"/>
        <w:rPr>
          <w:rFonts w:hint="eastAsia" w:ascii="仿宋" w:hAnsi="仿宋" w:eastAsia="仿宋" w:cs="仿宋"/>
          <w:sz w:val="32"/>
          <w:szCs w:val="32"/>
        </w:rPr>
      </w:pPr>
      <w:r>
        <w:rPr>
          <w:rFonts w:hint="eastAsia" w:ascii="仿宋" w:hAnsi="仿宋" w:eastAsia="仿宋" w:cs="仿宋"/>
          <w:b/>
          <w:color w:val="000000"/>
          <w:sz w:val="32"/>
          <w:szCs w:val="32"/>
        </w:rPr>
        <w:t>6.体育学院</w:t>
      </w:r>
    </w:p>
    <w:p w14:paraId="2D127E5B">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巡课基础情况：累计巡课10次，全覆盖10名授课教师、8个教学班级、8门课程，重点听课10堂次。</w:t>
      </w:r>
    </w:p>
    <w:p w14:paraId="644A60A3">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教学质量分层：优秀6堂次，占比60%；良好3堂次，占比30%；合格1堂次，占比10%，无不合格课堂。</w:t>
      </w:r>
    </w:p>
    <w:p w14:paraId="251D636B">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课堂亮点：优秀教师专业功底深厚，对课程重难点拿捏到位，理论课善用体育领域真实案例拆解抽象知识，阐释通俗易懂；实践课教学目标明晰、授课逻辑严谨，课堂重视师生双向互动，理论与实践融合教学成效显著。平均到课率98%。</w:t>
      </w:r>
    </w:p>
    <w:p w14:paraId="00EC8210">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现存问题：部分学生课堂精神状态不佳、偏好落座后排，存在课上犯困、玩手机的现象；少数学生学习态度不够端正，课前准备不到位、未携带教材，主动参与课堂互动的积极性有待提高。</w:t>
      </w:r>
    </w:p>
    <w:p w14:paraId="09F4E607">
      <w:pPr>
        <w:spacing w:before="160" w:after="80" w:line="360" w:lineRule="auto"/>
        <w:ind w:firstLine="643" w:firstLineChars="200"/>
        <w:jc w:val="left"/>
        <w:rPr>
          <w:rFonts w:hint="eastAsia" w:ascii="仿宋" w:hAnsi="仿宋" w:eastAsia="仿宋" w:cs="仿宋"/>
          <w:sz w:val="32"/>
          <w:szCs w:val="32"/>
        </w:rPr>
      </w:pPr>
      <w:r>
        <w:rPr>
          <w:rFonts w:hint="eastAsia" w:ascii="仿宋" w:hAnsi="仿宋" w:eastAsia="仿宋" w:cs="仿宋"/>
          <w:b/>
          <w:color w:val="000000"/>
          <w:sz w:val="32"/>
          <w:szCs w:val="32"/>
        </w:rPr>
        <w:t>7.信息工程学院</w:t>
      </w:r>
    </w:p>
    <w:p w14:paraId="0D5C8BA4">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巡课基础情况：组建行政、辅导员、专任教师、学生信息员多支巡查队伍，累计巡课5次，覆盖76位教师、112个班级、69门课程，重点听课19堂次。</w:t>
      </w:r>
    </w:p>
    <w:p w14:paraId="449C1C1E">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教学质量分层：优秀16堂次，占比84.2%；良好3堂次，占比15.8%，无合格、不合格课堂。</w:t>
      </w:r>
    </w:p>
    <w:p w14:paraId="277FD385">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课堂亮点：本周为重点开展半期检查的关键周，教学进度与阶段目标对标意识显著增强，教师注重按教学计划推进单元教学并安排阶段小结；教学文件与课堂执行一致性增强，课堂执行与备课设计衔接紧密；复习巩固、随堂练习、例题复现逐步嵌入课堂，阶段查漏补缺意识增强；软件操作、设计创作类课程任务完成度较好。平均到课率98.7%。</w:t>
      </w:r>
    </w:p>
    <w:p w14:paraId="240833AF">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现存问题：部分课堂过程性评价与半期诊断衔接不足，随堂检测结果、作业反馈、学习通数据未及时转化为学情诊断和教学调整依据；实践实训课程过程记录与评价不够精细，教师巡回指导对操作差异小组覆盖不够均衡；半期前后学生作业压力大，课堂使用手机处理其他事务、连续节次后段疲劳等现象仍存，辅导员与任课教师协同还需加强。</w:t>
      </w:r>
    </w:p>
    <w:p w14:paraId="34186881">
      <w:pPr>
        <w:spacing w:before="160" w:after="80" w:line="360" w:lineRule="auto"/>
        <w:ind w:firstLine="643" w:firstLineChars="200"/>
        <w:jc w:val="left"/>
        <w:rPr>
          <w:rFonts w:hint="eastAsia" w:ascii="仿宋" w:hAnsi="仿宋" w:eastAsia="仿宋" w:cs="仿宋"/>
          <w:sz w:val="32"/>
          <w:szCs w:val="32"/>
        </w:rPr>
      </w:pPr>
      <w:r>
        <w:rPr>
          <w:rFonts w:hint="eastAsia" w:ascii="仿宋" w:hAnsi="仿宋" w:eastAsia="仿宋" w:cs="仿宋"/>
          <w:b/>
          <w:color w:val="000000"/>
          <w:sz w:val="32"/>
          <w:szCs w:val="32"/>
        </w:rPr>
        <w:t>8.智能制造与车辆工程学院</w:t>
      </w:r>
    </w:p>
    <w:p w14:paraId="5964B857">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巡课基础情况：累计巡课56次，覆盖119位教师、119个班级、119门课程，巡查覆盖理论教室、计算机机房、各类实操实训室多类教学场地。</w:t>
      </w:r>
    </w:p>
    <w:p w14:paraId="71E55583">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教学质量分层：优秀62人次，占比52.1%；良好57人次，占比47.9%，无合格、不合格课堂。</w:t>
      </w:r>
    </w:p>
    <w:p w14:paraId="03146F6E">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课堂亮点：优秀教师讲解生动、与学生互动频繁、对课程内容把握精准，综合运用丰富案例将复杂理论深入浅出地讲解；各类实操实训教学运行平稳，实操训练组织规范，学生积极响应。平均到课率98.5%。</w:t>
      </w:r>
    </w:p>
    <w:p w14:paraId="5C8F343B">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现存问题：部分课堂创新性与深度不足，教学方法较为常规，对课程内容拓展、案例运用和启发式教学不够充分，课堂吸引力有待提升；部分学生上课玩手机、打瞌睡、聊天，周四存在踩点到课、迟到现象；课堂参与呈前后排分化，后排学生被动听课、回应提问较少；部分课堂师生互动偏少。</w:t>
      </w:r>
    </w:p>
    <w:p w14:paraId="092E6A10">
      <w:pPr>
        <w:keepNext w:val="0"/>
        <w:keepLines w:val="0"/>
        <w:pageBreakBefore w:val="0"/>
        <w:widowControl/>
        <w:kinsoku/>
        <w:wordWrap/>
        <w:overflowPunct/>
        <w:topLinePunct w:val="0"/>
        <w:autoSpaceDE/>
        <w:autoSpaceDN/>
        <w:bidi w:val="0"/>
        <w:adjustRightInd/>
        <w:snapToGrid/>
        <w:spacing w:after="0" w:line="360" w:lineRule="auto"/>
        <w:ind w:firstLine="643" w:firstLineChars="200"/>
        <w:textAlignment w:val="auto"/>
        <w:rPr>
          <w:rFonts w:hint="eastAsia" w:ascii="黑体" w:hAnsi="黑体" w:eastAsia="黑体"/>
          <w:b/>
          <w:sz w:val="32"/>
          <w:szCs w:val="24"/>
        </w:rPr>
      </w:pPr>
      <w:r>
        <w:rPr>
          <w:rFonts w:hint="eastAsia" w:ascii="黑体" w:hAnsi="黑体" w:eastAsia="黑体"/>
          <w:b/>
          <w:sz w:val="32"/>
          <w:szCs w:val="24"/>
        </w:rPr>
        <w:t>三、改进措施</w:t>
      </w:r>
    </w:p>
    <w:p w14:paraId="38BE78EF">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结合第八周学期中期纵深推进与半期教学检查阶段暴露出的教学设计、过程性评价、学风状态、实训记录、教室管理等问题，围绕深化课堂教学设计、完善过程性评价、压实课堂管理责任、规范实训全流程管理、强化教室安全文明管理五个维度，提出如下工作要求：</w:t>
      </w:r>
    </w:p>
    <w:p w14:paraId="763AD328">
      <w:pPr>
        <w:spacing w:before="120" w:after="60" w:line="360" w:lineRule="auto"/>
        <w:ind w:firstLine="643" w:firstLineChars="200"/>
        <w:jc w:val="left"/>
        <w:rPr>
          <w:rFonts w:hint="eastAsia" w:ascii="仿宋" w:hAnsi="仿宋" w:eastAsia="仿宋" w:cs="仿宋"/>
          <w:sz w:val="32"/>
          <w:szCs w:val="32"/>
        </w:rPr>
      </w:pPr>
      <w:r>
        <w:rPr>
          <w:rFonts w:ascii="仿宋" w:hAnsi="仿宋" w:eastAsia="仿宋"/>
          <w:b/>
          <w:sz w:val="32"/>
        </w:rPr>
        <w:t>（一）深化课堂教学设计，提升课堂互动质量</w:t>
      </w:r>
    </w:p>
    <w:p w14:paraId="1EB6100C">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各教研室借助集体备课、教学观摩、专题研讨，推广优秀课堂案例经验。一是优化案例教学，鼓励教师更新社会热点、行业、临床真实案例，建立教研室案例共享资源库；二是优化课件设计，控制单页信息量、突出核心概念与逻辑主线，实现课件与板书分工明确、相互补充；三是丰富互动形式，在保留有效提问基础上增加小组研讨、案例辨析、观点陈述、随堂任务等深层次互动，减少单纯记忆类提问，扩大学生参与面；四是合理安排教学节奏，明确各环节时间分配，压缩非必要铺陈，保障重难点讲授与课堂小结环节。</w:t>
      </w:r>
    </w:p>
    <w:p w14:paraId="4566DC2C">
      <w:pPr>
        <w:spacing w:before="120" w:after="60" w:line="360" w:lineRule="auto"/>
        <w:ind w:firstLine="643" w:firstLineChars="200"/>
        <w:jc w:val="left"/>
        <w:rPr>
          <w:rFonts w:hint="eastAsia" w:ascii="仿宋" w:hAnsi="仿宋" w:eastAsia="仿宋" w:cs="仿宋"/>
          <w:sz w:val="32"/>
          <w:szCs w:val="32"/>
        </w:rPr>
      </w:pPr>
      <w:r>
        <w:rPr>
          <w:rFonts w:ascii="仿宋" w:hAnsi="仿宋" w:eastAsia="仿宋"/>
          <w:b/>
          <w:sz w:val="32"/>
        </w:rPr>
        <w:t>（二）完善过程性评价，提升半期诊断精准性</w:t>
      </w:r>
    </w:p>
    <w:p w14:paraId="796E33CA">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任课教师充分利用随堂小测、课堂练习、作业批改、学习通数据等，及时记录学生易错点和薄弱环节；教研室结合半期检查开展学情分析，针对基础薄弱学生安排分层辅导、错题复盘和课后答疑；将过程性评价结果用于调整教学节奏和课堂任务设计，推动随堂检测、作业反馈与学情诊断有效衔接，提高半期前后教学针对性。</w:t>
      </w:r>
    </w:p>
    <w:p w14:paraId="57868861">
      <w:pPr>
        <w:spacing w:before="120" w:after="60" w:line="360" w:lineRule="auto"/>
        <w:ind w:firstLine="643" w:firstLineChars="200"/>
        <w:jc w:val="left"/>
        <w:rPr>
          <w:rFonts w:hint="eastAsia" w:ascii="仿宋" w:hAnsi="仿宋" w:eastAsia="仿宋" w:cs="仿宋"/>
          <w:sz w:val="32"/>
          <w:szCs w:val="32"/>
        </w:rPr>
      </w:pPr>
      <w:r>
        <w:rPr>
          <w:rFonts w:ascii="仿宋" w:hAnsi="仿宋" w:eastAsia="仿宋"/>
          <w:b/>
          <w:sz w:val="32"/>
        </w:rPr>
        <w:t>（三）压实教师课堂第一责任人职责，强化学风与后排管理</w:t>
      </w:r>
    </w:p>
    <w:p w14:paraId="13932FF5">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任课教师落实课前课堂状态整顿，对玩手机、睡觉、闲聊、后排扎堆就座等现象及时提醒制止，常态化扫视全班、重点关注教室后排和边角学生，通过随机点名、提问互动、随堂巡视等方式督促后排学生专注课堂；强化班级纪律管理与平时成绩评价运用。辅导员结合半期检查开展学风动员和收心教育，重申考勤、作息、课堂纪律和手机使用要求，对反复违纪学生开展课后谈心谈话，形成教师课堂管理、学工思想引导联动机制。</w:t>
      </w:r>
    </w:p>
    <w:p w14:paraId="5F9EEA71">
      <w:pPr>
        <w:spacing w:before="120" w:after="60" w:line="360" w:lineRule="auto"/>
        <w:ind w:firstLine="643" w:firstLineChars="200"/>
        <w:jc w:val="left"/>
        <w:rPr>
          <w:rFonts w:hint="eastAsia" w:ascii="仿宋" w:hAnsi="仿宋" w:eastAsia="仿宋" w:cs="仿宋"/>
          <w:sz w:val="32"/>
          <w:szCs w:val="32"/>
        </w:rPr>
      </w:pPr>
      <w:r>
        <w:rPr>
          <w:rFonts w:ascii="仿宋" w:hAnsi="仿宋" w:eastAsia="仿宋"/>
          <w:b/>
          <w:sz w:val="32"/>
        </w:rPr>
        <w:t>（四）规范实践实训全流程教学管理</w:t>
      </w:r>
    </w:p>
    <w:p w14:paraId="4D28EC28">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实训、上机等课程严格落实课前安全交底，强化实操示范、巡回指导；推行任务单、过程记录表和评分量表，明确操作规范、数据记录、结果分析和卫生整理要求；教师分组巡回指导，在关键操作节点进行集中检查和个别纠正，重点关注操作较慢、等待时间较长的小组；实训结束做好操作问题集中讲评，督促学生既重操作结果、也重过程规范，纠正“重操作、轻记录”问题。</w:t>
      </w:r>
    </w:p>
    <w:p w14:paraId="666B2350">
      <w:pPr>
        <w:spacing w:before="120" w:after="60" w:line="360" w:lineRule="auto"/>
        <w:ind w:firstLine="643" w:firstLineChars="200"/>
        <w:jc w:val="left"/>
        <w:rPr>
          <w:rFonts w:hint="eastAsia" w:ascii="仿宋" w:hAnsi="仿宋" w:eastAsia="仿宋" w:cs="仿宋"/>
          <w:sz w:val="32"/>
          <w:szCs w:val="32"/>
        </w:rPr>
      </w:pPr>
      <w:r>
        <w:rPr>
          <w:rFonts w:ascii="仿宋" w:hAnsi="仿宋" w:eastAsia="仿宋"/>
          <w:b/>
          <w:sz w:val="32"/>
        </w:rPr>
        <w:t>（五）深化文明课堂与教室安全卫生常态化管理</w:t>
      </w:r>
    </w:p>
    <w:p w14:paraId="20D1B8A4">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持续开展文明课堂主题教育，班委、任课教师共同监督，落实课前黑板擦拭、课后桌面清理与教室值日制度，对遗留垃圾、黑板未擦的教室及时督促整改；保障教室前后门全程畅通，便于教学巡查与应急疏散，对封闭后门的教室及时纠正，持续巩固良好课堂环境与教学秩序。</w:t>
      </w:r>
    </w:p>
    <w:p w14:paraId="26C630DA">
      <w:pPr>
        <w:keepNext w:val="0"/>
        <w:keepLines w:val="0"/>
        <w:pageBreakBefore w:val="0"/>
        <w:widowControl/>
        <w:kinsoku/>
        <w:wordWrap/>
        <w:overflowPunct/>
        <w:topLinePunct w:val="0"/>
        <w:autoSpaceDE/>
        <w:autoSpaceDN/>
        <w:bidi w:val="0"/>
        <w:adjustRightInd/>
        <w:snapToGrid/>
        <w:spacing w:after="0" w:line="360" w:lineRule="auto"/>
        <w:ind w:firstLine="643" w:firstLineChars="200"/>
        <w:textAlignment w:val="auto"/>
        <w:rPr>
          <w:rFonts w:hint="eastAsia" w:ascii="黑体" w:hAnsi="黑体" w:eastAsia="黑体"/>
          <w:b/>
          <w:sz w:val="32"/>
          <w:szCs w:val="24"/>
        </w:rPr>
      </w:pPr>
      <w:r>
        <w:rPr>
          <w:rFonts w:hint="eastAsia" w:ascii="黑体" w:hAnsi="黑体" w:eastAsia="黑体"/>
          <w:b/>
          <w:sz w:val="32"/>
          <w:szCs w:val="24"/>
        </w:rPr>
        <w:t>四、结语</w:t>
      </w:r>
    </w:p>
    <w:p w14:paraId="7BBDED68">
      <w:pPr>
        <w:spacing w:before="0" w:after="0" w:line="360" w:lineRule="auto"/>
        <w:ind w:firstLine="640" w:firstLineChars="200"/>
        <w:jc w:val="both"/>
        <w:rPr>
          <w:rFonts w:hint="eastAsia" w:ascii="仿宋" w:hAnsi="仿宋" w:eastAsia="仿宋" w:cs="仿宋"/>
          <w:sz w:val="32"/>
          <w:szCs w:val="32"/>
        </w:rPr>
      </w:pPr>
      <w:r>
        <w:rPr>
          <w:rFonts w:ascii="仿宋" w:hAnsi="仿宋" w:eastAsia="仿宋"/>
          <w:b w:val="0"/>
          <w:sz w:val="32"/>
        </w:rPr>
        <w:t>第八周各学院教学运行整体平稳有序，半期教学检查有序推进，教师教学常规执行规范，教学进度与阶段目标对标意识增强，复习巩固和随堂检测逐步嵌入课堂；学生出勤总体稳定，课堂秩序和公物卫生保持良好。但同时也要正视部分课堂教学设计传统、过程性评价衔接不足、后排学生关注不够、实践过程记录不精细、教室卫生安全细节疏漏等现实问题。各二级学院要坚持问题导向，把巡课发现问题转化为教学改进抓手，统筹抓好教风建设与学风管理，以半期检查为契机强化教学诊断与整改闭环，做好理论课提质、实训课规范，保障学期中期教学质量稳步提升。</w:t>
      </w:r>
    </w:p>
    <w:p w14:paraId="4D3DA5CE">
      <w:pPr>
        <w:spacing w:before="480" w:after="0" w:line="312" w:lineRule="auto"/>
        <w:jc w:val="right"/>
        <w:rPr>
          <w:rFonts w:hint="eastAsia" w:ascii="仿宋" w:hAnsi="仿宋" w:eastAsia="仿宋" w:cs="仿宋"/>
          <w:sz w:val="32"/>
          <w:szCs w:val="32"/>
        </w:rPr>
      </w:pPr>
      <w:r>
        <w:rPr>
          <w:rFonts w:hint="eastAsia" w:ascii="仿宋" w:hAnsi="仿宋" w:eastAsia="仿宋" w:cs="仿宋"/>
          <w:b w:val="0"/>
          <w:color w:val="000000"/>
          <w:sz w:val="32"/>
          <w:szCs w:val="32"/>
        </w:rPr>
        <w:t>教务处</w:t>
      </w:r>
    </w:p>
    <w:p w14:paraId="07BFAE4E">
      <w:pPr>
        <w:spacing w:before="0" w:after="0" w:line="312" w:lineRule="auto"/>
        <w:jc w:val="right"/>
        <w:rPr>
          <w:rFonts w:hint="eastAsia" w:ascii="仿宋" w:hAnsi="仿宋" w:eastAsia="仿宋" w:cs="仿宋"/>
          <w:sz w:val="32"/>
          <w:szCs w:val="32"/>
        </w:rPr>
      </w:pPr>
      <w:r>
        <w:rPr>
          <w:rFonts w:ascii="仿宋" w:hAnsi="仿宋" w:eastAsia="仿宋"/>
          <w:b w:val="0"/>
          <w:sz w:val="32"/>
        </w:rPr>
        <w:t>2026年10月27日</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28A32E9"/>
    <w:rsid w:val="3EBE2801"/>
    <w:rsid w:val="583310F2"/>
    <w:rsid w:val="5D277D87"/>
    <w:rsid w:val="744603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4483</Words>
  <Characters>4643</Characters>
  <Lines>0</Lines>
  <Paragraphs>0</Paragraphs>
  <TotalTime>0</TotalTime>
  <ScaleCrop>false</ScaleCrop>
  <LinksUpToDate>false</LinksUpToDate>
  <CharactersWithSpaces>4661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邓灯等凳蹬</cp:lastModifiedBy>
  <dcterms:modified xsi:type="dcterms:W3CDTF">2026-10-30T02:59:32Z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eyJoZGlkIjoiZTQ4NzI3YTRmNWRjYjRhMWVhNjdhMzQ2ODcxYzAyZTkiLCJ1c2VySWQiOiIzMjEzMTg1MTUifQ==</vt:lpwstr>
  </property>
  <property fmtid="{D5CDD505-2E9C-101B-9397-08002B2CF9AE}" pid="3" name="KSOProductBuildVer">
    <vt:lpwstr>2052-12.1.0.29161</vt:lpwstr>
  </property>
  <property fmtid="{D5CDD505-2E9C-101B-9397-08002B2CF9AE}" pid="4" name="ICV">
    <vt:lpwstr>34E0B52892EB409AB201CA63D402305D_12</vt:lpwstr>
  </property>
</Properties>
</file>