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26"/>
        <w:jc w:val="left"/>
        <w:rPr>
          <w:rFonts w:ascii="黑体" w:hAnsi="仿宋" w:eastAsia="黑体" w:cs="仿宋"/>
          <w:b/>
          <w:kern w:val="0"/>
          <w:sz w:val="32"/>
          <w:szCs w:val="22"/>
          <w:lang w:val="zh-CN" w:bidi="zh-CN"/>
        </w:rPr>
      </w:pPr>
      <w:r>
        <w:rPr>
          <w:rFonts w:hint="eastAsia" w:ascii="黑体" w:hAnsi="仿宋" w:eastAsia="黑体" w:cs="仿宋"/>
          <w:b/>
          <w:kern w:val="0"/>
          <w:sz w:val="32"/>
          <w:szCs w:val="22"/>
          <w:lang w:val="zh-CN" w:bidi="zh-CN"/>
        </w:rPr>
        <w:t>四、职业教育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firstLine="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bidi="zh-CN"/>
        </w:rPr>
        <w:t>1.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民办职业学校内部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治理体系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现代化研究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firstLine="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bidi="zh-CN"/>
        </w:rPr>
        <w:t>2.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民办职业教育集团化办学的探索研究</w:t>
      </w:r>
    </w:p>
    <w:p>
      <w:pPr>
        <w:ind w:firstLine="450" w:firstLineChars="150"/>
        <w:rPr>
          <w:rFonts w:ascii="仿宋" w:hAnsi="仿宋" w:eastAsia="仿宋" w:cs="仿宋"/>
          <w:kern w:val="0"/>
          <w:sz w:val="30"/>
          <w:szCs w:val="30"/>
          <w:lang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bidi="zh-CN"/>
        </w:rPr>
        <w:t>3.民办</w:t>
      </w:r>
      <w:r>
        <w:rPr>
          <w:rFonts w:ascii="仿宋" w:hAnsi="仿宋" w:eastAsia="仿宋" w:cs="仿宋"/>
          <w:kern w:val="0"/>
          <w:sz w:val="30"/>
          <w:szCs w:val="30"/>
          <w:lang w:bidi="zh-CN"/>
        </w:rPr>
        <w:t>职业</w:t>
      </w:r>
      <w:r>
        <w:rPr>
          <w:rFonts w:hint="eastAsia" w:ascii="仿宋" w:hAnsi="仿宋" w:eastAsia="仿宋" w:cs="仿宋"/>
          <w:kern w:val="0"/>
          <w:sz w:val="30"/>
          <w:szCs w:val="30"/>
          <w:lang w:bidi="zh-CN"/>
        </w:rPr>
        <w:t>学校</w:t>
      </w:r>
      <w:r>
        <w:rPr>
          <w:rFonts w:ascii="仿宋" w:hAnsi="仿宋" w:eastAsia="仿宋" w:cs="仿宋"/>
          <w:kern w:val="0"/>
          <w:sz w:val="30"/>
          <w:szCs w:val="30"/>
          <w:lang w:bidi="zh-CN"/>
        </w:rPr>
        <w:t>高质量发展</w:t>
      </w:r>
      <w:r>
        <w:rPr>
          <w:rFonts w:hint="eastAsia" w:ascii="仿宋" w:hAnsi="仿宋" w:eastAsia="仿宋" w:cs="仿宋"/>
          <w:kern w:val="0"/>
          <w:sz w:val="30"/>
          <w:szCs w:val="30"/>
          <w:lang w:bidi="zh-CN"/>
        </w:rPr>
        <w:t>的</w:t>
      </w:r>
      <w:r>
        <w:rPr>
          <w:rFonts w:ascii="仿宋" w:hAnsi="仿宋" w:eastAsia="仿宋" w:cs="仿宋"/>
          <w:kern w:val="0"/>
          <w:sz w:val="30"/>
          <w:szCs w:val="30"/>
          <w:lang w:bidi="zh-CN"/>
        </w:rPr>
        <w:t>路径与实践研究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firstLine="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ascii="仿宋" w:hAnsi="仿宋" w:eastAsia="仿宋" w:cs="仿宋"/>
          <w:kern w:val="0"/>
          <w:sz w:val="30"/>
          <w:szCs w:val="30"/>
          <w:lang w:bidi="zh-CN"/>
        </w:rPr>
        <w:t>4</w:t>
      </w:r>
      <w:r>
        <w:rPr>
          <w:rFonts w:hint="eastAsia" w:ascii="仿宋" w:hAnsi="仿宋" w:eastAsia="仿宋" w:cs="仿宋"/>
          <w:kern w:val="0"/>
          <w:sz w:val="30"/>
          <w:szCs w:val="30"/>
          <w:lang w:bidi="zh-CN"/>
        </w:rPr>
        <w:t>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职业学校“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就业-培养-招生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”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联动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机制研究</w:t>
      </w:r>
    </w:p>
    <w:p>
      <w:pPr>
        <w:ind w:firstLine="450" w:firstLineChars="150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ascii="仿宋" w:hAnsi="仿宋" w:eastAsia="仿宋" w:cs="仿宋"/>
          <w:kern w:val="0"/>
          <w:sz w:val="30"/>
          <w:szCs w:val="30"/>
          <w:lang w:bidi="zh-CN"/>
        </w:rPr>
        <w:t>5</w:t>
      </w:r>
      <w:r>
        <w:rPr>
          <w:rFonts w:hint="eastAsia" w:ascii="仿宋" w:hAnsi="仿宋" w:eastAsia="仿宋" w:cs="仿宋"/>
          <w:kern w:val="0"/>
          <w:sz w:val="30"/>
          <w:szCs w:val="30"/>
          <w:lang w:bidi="zh-CN"/>
        </w:rPr>
        <w:t>.高职单招“五统一”背景下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民办中职学校办学定位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和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人才培养模式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改革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研究</w:t>
      </w:r>
    </w:p>
    <w:p>
      <w:pPr>
        <w:ind w:firstLine="450" w:firstLineChars="150"/>
        <w:rPr>
          <w:rFonts w:hint="eastAsia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6.适应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“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专升本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”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改革的民办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高职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人才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培养评价改革研究</w:t>
      </w:r>
    </w:p>
    <w:p>
      <w:pPr>
        <w:ind w:firstLine="450" w:firstLineChars="150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ascii="仿宋" w:hAnsi="仿宋" w:eastAsia="仿宋" w:cs="仿宋"/>
          <w:kern w:val="0"/>
          <w:sz w:val="30"/>
          <w:szCs w:val="30"/>
          <w:lang w:bidi="zh-CN"/>
        </w:rPr>
        <w:t>7</w:t>
      </w:r>
      <w:r>
        <w:rPr>
          <w:rFonts w:hint="eastAsia" w:ascii="仿宋" w:hAnsi="仿宋" w:eastAsia="仿宋" w:cs="仿宋"/>
          <w:kern w:val="0"/>
          <w:sz w:val="30"/>
          <w:szCs w:val="30"/>
          <w:lang w:bidi="zh-CN"/>
        </w:rPr>
        <w:t>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民办职业学校中高职贯通培养模式和机制研究</w:t>
      </w:r>
    </w:p>
    <w:p>
      <w:pPr>
        <w:ind w:firstLine="450" w:firstLineChars="150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ascii="仿宋" w:hAnsi="仿宋" w:eastAsia="仿宋" w:cs="仿宋"/>
          <w:kern w:val="0"/>
          <w:sz w:val="30"/>
          <w:szCs w:val="30"/>
          <w:lang w:bidi="zh-CN"/>
        </w:rPr>
        <w:t>8</w:t>
      </w:r>
      <w:r>
        <w:rPr>
          <w:rFonts w:hint="eastAsia" w:ascii="仿宋" w:hAnsi="仿宋" w:eastAsia="仿宋" w:cs="仿宋"/>
          <w:kern w:val="0"/>
          <w:sz w:val="30"/>
          <w:szCs w:val="30"/>
          <w:lang w:bidi="zh-CN"/>
        </w:rPr>
        <w:t>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民办中职“2+1”“2.5+0.5”学制安排模式下的人才培养方案开发研究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firstLine="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ascii="仿宋" w:hAnsi="仿宋" w:eastAsia="仿宋" w:cs="仿宋"/>
          <w:kern w:val="0"/>
          <w:sz w:val="30"/>
          <w:szCs w:val="30"/>
          <w:lang w:bidi="zh-CN"/>
        </w:rPr>
        <w:t>9</w:t>
      </w:r>
      <w:r>
        <w:rPr>
          <w:rFonts w:hint="eastAsia" w:ascii="仿宋" w:hAnsi="仿宋" w:eastAsia="仿宋" w:cs="仿宋"/>
          <w:kern w:val="0"/>
          <w:sz w:val="30"/>
          <w:szCs w:val="30"/>
          <w:lang w:bidi="zh-CN"/>
        </w:rPr>
        <w:t>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职业教育专业升级和数字化改造研究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firstLine="0"/>
        <w:jc w:val="left"/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ascii="仿宋" w:hAnsi="仿宋" w:eastAsia="仿宋" w:cs="仿宋"/>
          <w:kern w:val="0"/>
          <w:sz w:val="30"/>
          <w:szCs w:val="30"/>
          <w:lang w:bidi="zh-CN"/>
        </w:rPr>
        <w:t>10</w:t>
      </w:r>
      <w:r>
        <w:rPr>
          <w:rFonts w:hint="eastAsia" w:ascii="仿宋" w:hAnsi="仿宋" w:eastAsia="仿宋" w:cs="仿宋"/>
          <w:kern w:val="0"/>
          <w:sz w:val="30"/>
          <w:szCs w:val="30"/>
          <w:lang w:bidi="zh-CN"/>
        </w:rPr>
        <w:t>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民办职业院校高水平专业群建设研究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662" w:leftChars="200"/>
        <w:jc w:val="left"/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ascii="仿宋" w:hAnsi="仿宋" w:eastAsia="仿宋" w:cs="仿宋"/>
          <w:kern w:val="0"/>
          <w:sz w:val="30"/>
          <w:szCs w:val="30"/>
          <w:lang w:bidi="zh-CN"/>
        </w:rPr>
        <w:t>11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民办职业学校岗课赛证融通培养模式研究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firstLine="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ascii="仿宋" w:hAnsi="仿宋" w:eastAsia="仿宋" w:cs="仿宋"/>
          <w:kern w:val="0"/>
          <w:sz w:val="30"/>
          <w:szCs w:val="30"/>
          <w:lang w:bidi="zh-CN"/>
        </w:rPr>
        <w:t>12</w:t>
      </w:r>
      <w:r>
        <w:rPr>
          <w:rFonts w:hint="eastAsia" w:ascii="仿宋" w:hAnsi="仿宋" w:eastAsia="仿宋" w:cs="仿宋"/>
          <w:kern w:val="0"/>
          <w:sz w:val="30"/>
          <w:szCs w:val="30"/>
          <w:lang w:bidi="zh-CN"/>
        </w:rPr>
        <w:t>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民办职业学校“三教”改革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实践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firstLine="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1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3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.民办职业学校“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1+X”证书制度实施效果与优化策略研究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firstLine="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1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4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.民办职业学校教师信息技术应用能力提升的实践研究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firstLine="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1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5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.民办职业学校校级教学创新团队建设研究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firstLine="0"/>
        <w:jc w:val="left"/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1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6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.基于职业院校技能大赛改革方向提高备赛参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赛质量措施研究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right="-733" w:rightChars="-349" w:firstLine="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1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7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.民办职业学校德育工作与德育课程教学整体设计与实施研究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firstLine="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18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.民办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职业学校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辅导员（班主任）专业化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发展体系研究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firstLine="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1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9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.民办职业学校学生文明礼仪养成教育的实践案例研究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firstLine="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20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.民办职业学校“五育并举”的实现路径研究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firstLine="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21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.民办职业学校职业素养教育与就业能力提升协同研究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right="-733" w:rightChars="-349" w:firstLine="0"/>
        <w:jc w:val="left"/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22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.民办职业学校校园安全管理危机应对与学生管理工作提高研究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firstLine="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2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3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.民办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职业学校安全发展能力研究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firstLine="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2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4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.民办职业学校数字化转型与智慧校园建设研究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firstLine="0"/>
        <w:jc w:val="left"/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bidi="zh-CN"/>
        </w:rPr>
        <w:t>2</w:t>
      </w:r>
      <w:r>
        <w:rPr>
          <w:rFonts w:ascii="仿宋" w:hAnsi="仿宋" w:eastAsia="仿宋" w:cs="仿宋"/>
          <w:kern w:val="0"/>
          <w:sz w:val="30"/>
          <w:szCs w:val="30"/>
          <w:lang w:bidi="zh-CN"/>
        </w:rPr>
        <w:t>5</w:t>
      </w:r>
      <w:r>
        <w:rPr>
          <w:rFonts w:hint="eastAsia" w:ascii="仿宋" w:hAnsi="仿宋" w:eastAsia="仿宋" w:cs="仿宋"/>
          <w:kern w:val="0"/>
          <w:sz w:val="30"/>
          <w:szCs w:val="30"/>
          <w:lang w:bidi="zh-CN"/>
        </w:rPr>
        <w:t>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民办职业学校产教融合校企合作实践研究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firstLine="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bidi="zh-CN"/>
        </w:rPr>
        <w:t>2</w:t>
      </w:r>
      <w:r>
        <w:rPr>
          <w:rFonts w:ascii="仿宋" w:hAnsi="仿宋" w:eastAsia="仿宋" w:cs="仿宋"/>
          <w:kern w:val="0"/>
          <w:sz w:val="30"/>
          <w:szCs w:val="30"/>
          <w:lang w:bidi="zh-CN"/>
        </w:rPr>
        <w:t>6</w:t>
      </w:r>
      <w:r>
        <w:rPr>
          <w:rFonts w:hint="eastAsia" w:ascii="仿宋" w:hAnsi="仿宋" w:eastAsia="仿宋" w:cs="仿宋"/>
          <w:kern w:val="0"/>
          <w:sz w:val="30"/>
          <w:szCs w:val="30"/>
          <w:lang w:bidi="zh-CN"/>
        </w:rPr>
        <w:t>.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区域产教联合体建设研究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firstLine="0"/>
        <w:jc w:val="left"/>
        <w:rPr>
          <w:rFonts w:ascii="仿宋" w:hAnsi="仿宋" w:eastAsia="仿宋" w:cs="仿宋"/>
          <w:kern w:val="0"/>
          <w:sz w:val="30"/>
          <w:szCs w:val="30"/>
          <w:lang w:val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2</w:t>
      </w:r>
      <w:r>
        <w:rPr>
          <w:rFonts w:ascii="仿宋" w:hAnsi="仿宋" w:eastAsia="仿宋" w:cs="仿宋"/>
          <w:kern w:val="0"/>
          <w:sz w:val="30"/>
          <w:szCs w:val="30"/>
          <w:lang w:val="zh-CN" w:bidi="zh-CN"/>
        </w:rPr>
        <w:t>7</w:t>
      </w:r>
      <w:r>
        <w:rPr>
          <w:rFonts w:hint="eastAsia" w:ascii="仿宋" w:hAnsi="仿宋" w:eastAsia="仿宋" w:cs="仿宋"/>
          <w:kern w:val="0"/>
          <w:sz w:val="30"/>
          <w:szCs w:val="30"/>
          <w:lang w:val="zh-CN" w:bidi="zh-CN"/>
        </w:rPr>
        <w:t>.行业产教融合共同体建设研究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firstLine="0"/>
        <w:jc w:val="left"/>
        <w:rPr>
          <w:rFonts w:hint="eastAsia" w:ascii="仿宋" w:hAnsi="仿宋" w:eastAsia="仿宋" w:cs="仿宋"/>
          <w:kern w:val="0"/>
          <w:sz w:val="30"/>
          <w:szCs w:val="30"/>
          <w:lang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bidi="zh-CN"/>
        </w:rPr>
        <w:t>2</w:t>
      </w:r>
      <w:r>
        <w:rPr>
          <w:rFonts w:ascii="仿宋" w:hAnsi="仿宋" w:eastAsia="仿宋" w:cs="仿宋"/>
          <w:kern w:val="0"/>
          <w:sz w:val="30"/>
          <w:szCs w:val="30"/>
          <w:lang w:bidi="zh-CN"/>
        </w:rPr>
        <w:t>8</w:t>
      </w:r>
      <w:r>
        <w:rPr>
          <w:rFonts w:hint="eastAsia" w:ascii="仿宋" w:hAnsi="仿宋" w:eastAsia="仿宋" w:cs="仿宋"/>
          <w:kern w:val="0"/>
          <w:sz w:val="30"/>
          <w:szCs w:val="30"/>
          <w:lang w:bidi="zh-CN"/>
        </w:rPr>
        <w:t>.民办职业院校技术服务和社会服务实践研究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firstLine="0"/>
        <w:jc w:val="left"/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29.出生率下降趋势中的民办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zh-CN"/>
        </w:rPr>
        <w:t>职业学校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bidi="zh-CN"/>
        </w:rPr>
        <w:t>应对策略研究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firstLine="0"/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zh-CN"/>
        </w:rPr>
        <w:t>30.民办职业学校在建设教育强国战略中的作用研究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firstLine="0"/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zh-CN"/>
        </w:rPr>
        <w:t>31.民办职业学校营利性和非营利性选择研究</w:t>
      </w:r>
    </w:p>
    <w:p>
      <w:pPr>
        <w:pStyle w:val="5"/>
        <w:tabs>
          <w:tab w:val="left" w:pos="842"/>
        </w:tabs>
        <w:autoSpaceDE w:val="0"/>
        <w:autoSpaceDN w:val="0"/>
        <w:spacing w:before="133" w:line="380" w:lineRule="exact"/>
        <w:ind w:left="420" w:leftChars="200" w:firstLine="0"/>
        <w:jc w:val="left"/>
        <w:rPr>
          <w:rFonts w:hint="eastAsia" w:ascii="宋体" w:hAnsi="宋体" w:eastAsia="宋体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zh-CN"/>
        </w:rPr>
        <w:t>32.</w:t>
      </w:r>
      <w:r>
        <w:rPr>
          <w:rFonts w:hint="default" w:ascii="仿宋" w:hAnsi="仿宋" w:eastAsia="仿宋" w:cs="仿宋"/>
          <w:kern w:val="0"/>
          <w:sz w:val="30"/>
          <w:szCs w:val="30"/>
          <w:lang w:val="en-US" w:eastAsia="zh-CN" w:bidi="zh-CN"/>
        </w:rPr>
        <w:t>民办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zh-CN"/>
        </w:rPr>
        <w:t>职业学校</w:t>
      </w:r>
      <w:r>
        <w:rPr>
          <w:rFonts w:hint="default" w:ascii="仿宋" w:hAnsi="仿宋" w:eastAsia="仿宋" w:cs="仿宋"/>
          <w:kern w:val="0"/>
          <w:sz w:val="30"/>
          <w:szCs w:val="30"/>
          <w:lang w:val="en-US" w:eastAsia="zh-CN" w:bidi="zh-CN"/>
        </w:rPr>
        <w:t>如何支撑新质生产力发展研究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YwZTBjYzVkMDEwMzMxYjMyYjRlMzlmMjc5NDUwMzYifQ=="/>
  </w:docVars>
  <w:rsids>
    <w:rsidRoot w:val="00A52B21"/>
    <w:rsid w:val="000C799D"/>
    <w:rsid w:val="002448B4"/>
    <w:rsid w:val="0046756F"/>
    <w:rsid w:val="0047700D"/>
    <w:rsid w:val="006734F8"/>
    <w:rsid w:val="00707493"/>
    <w:rsid w:val="00A52B21"/>
    <w:rsid w:val="00BC7C8C"/>
    <w:rsid w:val="00D36120"/>
    <w:rsid w:val="00EA34C2"/>
    <w:rsid w:val="00F369A2"/>
    <w:rsid w:val="0FC33F6C"/>
    <w:rsid w:val="22BB7568"/>
    <w:rsid w:val="464D2A4C"/>
    <w:rsid w:val="67EA2867"/>
    <w:rsid w:val="69B5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rPr>
      <w:sz w:val="24"/>
    </w:rPr>
  </w:style>
  <w:style w:type="paragraph" w:customStyle="1" w:styleId="5">
    <w:name w:val="列出段落1"/>
    <w:basedOn w:val="1"/>
    <w:autoRedefine/>
    <w:qFormat/>
    <w:uiPriority w:val="1"/>
    <w:pPr>
      <w:spacing w:before="153"/>
      <w:ind w:left="841" w:hanging="242"/>
    </w:pPr>
  </w:style>
  <w:style w:type="paragraph" w:customStyle="1" w:styleId="6">
    <w:name w:val="列表段落1"/>
    <w:basedOn w:val="1"/>
    <w:autoRedefine/>
    <w:qFormat/>
    <w:uiPriority w:val="1"/>
    <w:pPr>
      <w:spacing w:before="216"/>
      <w:ind w:left="422" w:hanging="454"/>
    </w:pPr>
  </w:style>
  <w:style w:type="paragraph" w:customStyle="1" w:styleId="7">
    <w:name w:val="List Paragraph"/>
    <w:basedOn w:val="1"/>
    <w:autoRedefine/>
    <w:qFormat/>
    <w:uiPriority w:val="1"/>
    <w:pPr>
      <w:spacing w:before="55"/>
      <w:ind w:left="573" w:hanging="45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zqy</Company>
  <Pages>2</Pages>
  <Words>111</Words>
  <Characters>634</Characters>
  <Lines>5</Lines>
  <Paragraphs>1</Paragraphs>
  <TotalTime>2</TotalTime>
  <ScaleCrop>false</ScaleCrop>
  <LinksUpToDate>false</LinksUpToDate>
  <CharactersWithSpaces>744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2024-04-07T08:15:00Z</dcterms:created>
  <dc:creator>赵齐阳</dc:creator>
  <cp:lastModifiedBy>卓月</cp:lastModifiedBy>
  <dcterms:modified xsi:type="dcterms:W3CDTF">2024-04-09T08:05:48Z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84795C04F0A54FF2B752722320071F9B_13</vt:lpwstr>
  </property>
</Properties>
</file>