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34"/>
        <w:ind w:left="120" w:firstLine="0"/>
        <w:rPr>
          <w:rFonts w:ascii="黑体" w:eastAsia="黑体"/>
        </w:rPr>
      </w:pPr>
      <w:r>
        <w:rPr>
          <w:rFonts w:hint="eastAsia" w:ascii="黑体" w:eastAsia="黑体"/>
        </w:rPr>
        <w:t>二、基础教育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rFonts w:hint="default"/>
          <w:sz w:val="30"/>
          <w:lang w:val="en-US" w:eastAsia="zh-CN"/>
        </w:rPr>
      </w:pPr>
      <w:r>
        <w:rPr>
          <w:rFonts w:hint="default"/>
          <w:sz w:val="30"/>
          <w:lang w:val="en-US" w:eastAsia="zh-CN"/>
        </w:rPr>
        <w:t>民办中小学集团化办学研究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rFonts w:hint="default"/>
          <w:sz w:val="30"/>
          <w:lang w:val="en-US" w:eastAsia="zh-CN"/>
        </w:rPr>
      </w:pPr>
      <w:r>
        <w:rPr>
          <w:rFonts w:hint="default"/>
          <w:sz w:val="30"/>
          <w:lang w:val="en-US" w:eastAsia="zh-CN"/>
        </w:rPr>
        <w:t>民办</w:t>
      </w:r>
      <w:r>
        <w:rPr>
          <w:rFonts w:hint="eastAsia"/>
          <w:sz w:val="30"/>
          <w:lang w:val="en-US" w:eastAsia="zh-CN"/>
        </w:rPr>
        <w:t>教育集团</w:t>
      </w:r>
      <w:r>
        <w:rPr>
          <w:rFonts w:hint="default"/>
          <w:sz w:val="30"/>
          <w:lang w:val="en-US" w:eastAsia="zh-CN"/>
        </w:rPr>
        <w:t>的监管机制研究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rFonts w:hint="default"/>
          <w:sz w:val="30"/>
          <w:lang w:val="en-US" w:eastAsia="zh-CN"/>
        </w:rPr>
      </w:pPr>
      <w:r>
        <w:rPr>
          <w:rFonts w:hint="default"/>
          <w:sz w:val="30"/>
          <w:lang w:val="en-US" w:eastAsia="zh-CN"/>
        </w:rPr>
        <w:t>民办中小学教师待遇激励机制研究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rFonts w:hint="default"/>
          <w:sz w:val="30"/>
          <w:lang w:val="en-US" w:eastAsia="zh-CN"/>
        </w:rPr>
      </w:pPr>
      <w:r>
        <w:rPr>
          <w:rFonts w:hint="default"/>
          <w:sz w:val="30"/>
          <w:lang w:val="en-US" w:eastAsia="zh-CN"/>
        </w:rPr>
        <w:t>民办中小学品牌效应及特色发展研究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rFonts w:hint="default"/>
          <w:sz w:val="30"/>
          <w:lang w:val="en-US" w:eastAsia="zh-CN"/>
        </w:rPr>
      </w:pPr>
      <w:r>
        <w:rPr>
          <w:rFonts w:hint="default"/>
          <w:sz w:val="30"/>
          <w:lang w:val="en-US" w:eastAsia="zh-CN"/>
        </w:rPr>
        <w:t>民办中小学教师培训提升机制研究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rFonts w:hint="default"/>
          <w:sz w:val="30"/>
          <w:lang w:val="en-US" w:eastAsia="zh-CN"/>
        </w:rPr>
      </w:pPr>
      <w:r>
        <w:rPr>
          <w:rFonts w:hint="default"/>
          <w:sz w:val="30"/>
          <w:lang w:val="en-US" w:eastAsia="zh-CN"/>
        </w:rPr>
        <w:t>民办中小学教师教育观念转型研究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rFonts w:hint="default"/>
          <w:sz w:val="30"/>
          <w:lang w:val="en-US" w:eastAsia="zh-CN"/>
        </w:rPr>
      </w:pPr>
      <w:r>
        <w:rPr>
          <w:rFonts w:hint="default"/>
          <w:sz w:val="30"/>
          <w:lang w:val="en-US" w:eastAsia="zh-CN"/>
        </w:rPr>
        <w:t>民办中小学</w:t>
      </w:r>
      <w:r>
        <w:rPr>
          <w:rFonts w:hint="eastAsia"/>
          <w:sz w:val="30"/>
          <w:lang w:val="en-US" w:eastAsia="zh-CN"/>
        </w:rPr>
        <w:t>劳动教育</w:t>
      </w:r>
      <w:r>
        <w:rPr>
          <w:rFonts w:hint="default"/>
          <w:sz w:val="30"/>
          <w:lang w:val="en-US" w:eastAsia="zh-CN"/>
        </w:rPr>
        <w:t>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rFonts w:hint="default"/>
          <w:sz w:val="30"/>
          <w:lang w:val="en-US" w:eastAsia="zh-CN"/>
        </w:rPr>
      </w:pPr>
      <w:r>
        <w:rPr>
          <w:rFonts w:hint="default"/>
          <w:sz w:val="30"/>
          <w:lang w:val="en-US" w:eastAsia="zh-CN"/>
        </w:rPr>
        <w:t>民办中小学生德育创新模式研究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rFonts w:hint="default"/>
          <w:sz w:val="30"/>
          <w:lang w:val="en-US" w:eastAsia="zh-CN"/>
        </w:rPr>
      </w:pPr>
      <w:r>
        <w:rPr>
          <w:rFonts w:hint="default"/>
          <w:sz w:val="30"/>
          <w:lang w:val="en-US" w:eastAsia="zh-CN"/>
        </w:rPr>
        <w:t>民办中小学</w:t>
      </w:r>
      <w:r>
        <w:rPr>
          <w:rFonts w:hint="eastAsia"/>
          <w:sz w:val="30"/>
          <w:lang w:val="en-US" w:eastAsia="zh-CN"/>
        </w:rPr>
        <w:t>课后服务</w:t>
      </w:r>
      <w:r>
        <w:rPr>
          <w:rFonts w:hint="default"/>
          <w:sz w:val="30"/>
          <w:lang w:val="en-US" w:eastAsia="zh-CN"/>
        </w:rPr>
        <w:t>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rFonts w:hint="default"/>
          <w:sz w:val="30"/>
          <w:lang w:val="en-US" w:eastAsia="zh-CN"/>
        </w:rPr>
      </w:pPr>
      <w:r>
        <w:rPr>
          <w:rFonts w:hint="default"/>
          <w:sz w:val="30"/>
          <w:lang w:val="en-US" w:eastAsia="zh-CN"/>
        </w:rPr>
        <w:t>民办</w:t>
      </w:r>
      <w:r>
        <w:rPr>
          <w:rFonts w:hint="eastAsia"/>
          <w:sz w:val="30"/>
          <w:lang w:val="en-US" w:eastAsia="zh-CN"/>
        </w:rPr>
        <w:t>中小学“双减”背景下教学改进</w:t>
      </w:r>
      <w:r>
        <w:rPr>
          <w:rFonts w:hint="default"/>
          <w:sz w:val="30"/>
          <w:lang w:val="en-US" w:eastAsia="zh-CN"/>
        </w:rPr>
        <w:t>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rFonts w:hint="default"/>
          <w:sz w:val="30"/>
          <w:lang w:val="en-US" w:eastAsia="zh-CN"/>
        </w:rPr>
      </w:pPr>
      <w:r>
        <w:rPr>
          <w:rFonts w:hint="default"/>
          <w:sz w:val="30"/>
          <w:lang w:val="en-US" w:eastAsia="zh-CN"/>
        </w:rPr>
        <w:t>民办中小学安全机制研究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rFonts w:hint="default"/>
          <w:sz w:val="30"/>
          <w:lang w:val="en-US" w:eastAsia="zh-CN"/>
        </w:rPr>
      </w:pPr>
      <w:r>
        <w:rPr>
          <w:rFonts w:hint="default"/>
          <w:sz w:val="30"/>
          <w:lang w:val="en-US" w:eastAsia="zh-CN"/>
        </w:rPr>
        <w:t>民办中小学课堂教学创新模式研究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rFonts w:hint="default"/>
          <w:sz w:val="30"/>
          <w:lang w:val="en-US" w:eastAsia="zh-CN"/>
        </w:rPr>
      </w:pPr>
      <w:r>
        <w:rPr>
          <w:rFonts w:hint="default"/>
          <w:sz w:val="30"/>
          <w:lang w:val="en-US" w:eastAsia="zh-CN"/>
        </w:rPr>
        <w:t>民办中小学师德师风建设研究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rFonts w:hint="default"/>
          <w:sz w:val="30"/>
          <w:lang w:val="en-US" w:eastAsia="zh-CN"/>
        </w:rPr>
      </w:pPr>
      <w:r>
        <w:rPr>
          <w:rFonts w:hint="default"/>
          <w:sz w:val="30"/>
          <w:lang w:val="en-US" w:eastAsia="zh-CN"/>
        </w:rPr>
        <w:t>中西部与东部民办中小学差异性研究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rFonts w:hint="default"/>
          <w:sz w:val="30"/>
          <w:lang w:val="en-US" w:eastAsia="zh-CN"/>
        </w:rPr>
      </w:pPr>
      <w:r>
        <w:rPr>
          <w:rFonts w:hint="default"/>
          <w:sz w:val="30"/>
          <w:lang w:val="en-US" w:eastAsia="zh-CN"/>
        </w:rPr>
        <w:t>民族地区民办中小学发展</w:t>
      </w:r>
      <w:r>
        <w:rPr>
          <w:rFonts w:hint="eastAsia"/>
          <w:sz w:val="30"/>
          <w:lang w:val="en-US" w:eastAsia="zh-CN"/>
        </w:rPr>
        <w:t>现状</w:t>
      </w:r>
      <w:r>
        <w:rPr>
          <w:rFonts w:hint="default"/>
          <w:sz w:val="30"/>
          <w:lang w:val="en-US" w:eastAsia="zh-CN"/>
        </w:rPr>
        <w:t>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rFonts w:hint="eastAsia"/>
          <w:sz w:val="30"/>
          <w:lang w:val="en-US" w:eastAsia="zh-CN"/>
        </w:rPr>
      </w:pPr>
      <w:r>
        <w:rPr>
          <w:rFonts w:hint="eastAsia"/>
          <w:sz w:val="30"/>
          <w:lang w:val="en-US" w:eastAsia="zh-CN"/>
        </w:rPr>
        <w:t>民办中小学家庭教育指导服务体系的构建研究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rFonts w:hint="eastAsia"/>
          <w:sz w:val="30"/>
          <w:lang w:val="en-US" w:eastAsia="zh-CN"/>
        </w:rPr>
      </w:pPr>
      <w:r>
        <w:rPr>
          <w:rFonts w:hint="eastAsia"/>
          <w:sz w:val="30"/>
          <w:lang w:val="en-US" w:eastAsia="zh-CN"/>
        </w:rPr>
        <w:t>民办中小学学生阅读能力培养研究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rFonts w:hint="eastAsia"/>
          <w:sz w:val="30"/>
          <w:lang w:val="en-US" w:eastAsia="zh-CN"/>
        </w:rPr>
      </w:pPr>
      <w:r>
        <w:rPr>
          <w:rFonts w:hint="eastAsia"/>
          <w:sz w:val="30"/>
          <w:lang w:val="en-US" w:eastAsia="zh-CN"/>
        </w:rPr>
        <w:t>民办中小学教学质量多元评估创新机制研究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rFonts w:hint="eastAsia"/>
          <w:sz w:val="30"/>
          <w:lang w:val="en-US" w:eastAsia="zh-CN"/>
        </w:rPr>
      </w:pPr>
      <w:r>
        <w:rPr>
          <w:rFonts w:hint="eastAsia"/>
          <w:sz w:val="30"/>
          <w:lang w:val="en-US" w:eastAsia="zh-CN"/>
        </w:rPr>
        <w:t>民办中小学学生心理健康教育研究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rFonts w:hint="eastAsia"/>
          <w:sz w:val="30"/>
          <w:lang w:val="en-US" w:eastAsia="zh-CN"/>
        </w:rPr>
      </w:pPr>
      <w:r>
        <w:rPr>
          <w:rFonts w:hint="eastAsia"/>
          <w:sz w:val="30"/>
          <w:lang w:val="en-US" w:eastAsia="zh-CN"/>
        </w:rPr>
        <w:t>民办中小学学科作业优化设计研究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rFonts w:hint="default"/>
          <w:sz w:val="30"/>
          <w:lang w:val="en-US" w:eastAsia="zh-CN"/>
        </w:rPr>
      </w:pPr>
      <w:r>
        <w:rPr>
          <w:rFonts w:hint="eastAsia"/>
          <w:sz w:val="30"/>
          <w:lang w:val="en-US" w:eastAsia="zh-CN"/>
        </w:rPr>
        <w:t>新时代民办中小学劳动教育体系构建与实施研究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rFonts w:hint="default"/>
          <w:sz w:val="30"/>
          <w:lang w:val="en-US" w:eastAsia="zh-CN"/>
        </w:rPr>
      </w:pPr>
      <w:r>
        <w:rPr>
          <w:rFonts w:hint="eastAsia"/>
          <w:sz w:val="30"/>
          <w:lang w:val="en-US" w:eastAsia="zh-CN"/>
        </w:rPr>
        <w:t>民办中小学智慧课堂构建与教学模式创新研究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rFonts w:hint="default"/>
          <w:sz w:val="30"/>
          <w:lang w:val="en-US" w:eastAsia="zh-CN"/>
        </w:rPr>
      </w:pPr>
      <w:r>
        <w:rPr>
          <w:rFonts w:hint="default"/>
          <w:sz w:val="30"/>
          <w:lang w:val="en-US" w:eastAsia="zh-CN"/>
        </w:rPr>
        <w:t>民办中小学教育信息化与数字化转型研究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rFonts w:hint="default"/>
          <w:sz w:val="30"/>
          <w:lang w:val="en-US" w:eastAsia="zh-CN"/>
        </w:rPr>
      </w:pPr>
      <w:r>
        <w:rPr>
          <w:rFonts w:hint="default"/>
          <w:sz w:val="30"/>
          <w:lang w:val="en-US" w:eastAsia="zh-CN"/>
        </w:rPr>
        <w:t>民办中小学评价与反馈机制的优化与实践研究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rFonts w:hint="eastAsia"/>
          <w:sz w:val="30"/>
          <w:lang w:val="en-US" w:eastAsia="zh-CN"/>
        </w:rPr>
      </w:pPr>
      <w:r>
        <w:rPr>
          <w:rFonts w:hint="eastAsia"/>
          <w:sz w:val="30"/>
          <w:lang w:val="en-US" w:eastAsia="zh-CN"/>
        </w:rPr>
        <w:t>区域差异下民办中小学教育资源配置与优化研究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rFonts w:hint="eastAsia"/>
          <w:sz w:val="30"/>
          <w:lang w:val="en-US" w:eastAsia="zh-CN"/>
        </w:rPr>
      </w:pPr>
      <w:r>
        <w:rPr>
          <w:rFonts w:hint="eastAsia"/>
          <w:sz w:val="30"/>
          <w:lang w:val="en-US" w:eastAsia="zh-CN"/>
        </w:rPr>
        <w:t>出生率下降趋势中的民办中小学教育应对策略研究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rFonts w:hint="default"/>
          <w:sz w:val="30"/>
          <w:lang w:val="zh-CN" w:eastAsia="zh-CN"/>
        </w:rPr>
      </w:pPr>
      <w:r>
        <w:rPr>
          <w:rFonts w:hint="eastAsia"/>
          <w:sz w:val="30"/>
          <w:lang w:val="en-US" w:eastAsia="zh-CN"/>
        </w:rPr>
        <w:t>民办中小学校家社协同育人研究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rFonts w:hint="eastAsia"/>
          <w:sz w:val="30"/>
          <w:lang w:val="en-US" w:eastAsia="zh-CN"/>
        </w:rPr>
      </w:pPr>
      <w:r>
        <w:rPr>
          <w:rFonts w:hint="eastAsia"/>
          <w:sz w:val="30"/>
          <w:lang w:val="en-US" w:eastAsia="zh-CN"/>
        </w:rPr>
        <w:t>民办中小学科学教育改革研究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rFonts w:hint="eastAsia"/>
          <w:sz w:val="30"/>
          <w:lang w:val="en-US" w:eastAsia="zh-CN"/>
        </w:rPr>
      </w:pPr>
      <w:r>
        <w:rPr>
          <w:rFonts w:hint="eastAsia"/>
          <w:sz w:val="30"/>
          <w:lang w:val="en-US" w:eastAsia="zh-CN"/>
        </w:rPr>
        <w:t>民办中小学在建设教育强国战略中的作用研究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rFonts w:hint="eastAsia"/>
          <w:sz w:val="30"/>
          <w:lang w:val="en-US" w:eastAsia="zh-CN"/>
        </w:rPr>
      </w:pPr>
      <w:r>
        <w:rPr>
          <w:rFonts w:hint="eastAsia"/>
          <w:sz w:val="30"/>
          <w:lang w:val="en-US" w:eastAsia="zh-CN"/>
        </w:rPr>
        <w:t>民办中小学营利性和非营利性选择研究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rFonts w:hint="default"/>
          <w:sz w:val="30"/>
          <w:lang w:val="en-US" w:eastAsia="zh-CN"/>
        </w:rPr>
      </w:pPr>
      <w:r>
        <w:rPr>
          <w:rFonts w:hint="default"/>
          <w:sz w:val="30"/>
          <w:lang w:val="en-US" w:eastAsia="zh-CN"/>
        </w:rPr>
        <w:t>民办</w:t>
      </w:r>
      <w:r>
        <w:rPr>
          <w:rFonts w:hint="eastAsia"/>
          <w:sz w:val="30"/>
          <w:lang w:val="en-US" w:eastAsia="zh-CN"/>
        </w:rPr>
        <w:t>中小学</w:t>
      </w:r>
      <w:r>
        <w:rPr>
          <w:rFonts w:hint="default"/>
          <w:sz w:val="30"/>
          <w:lang w:val="en-US" w:eastAsia="zh-CN"/>
        </w:rPr>
        <w:t>如何支撑新质生产力发展</w:t>
      </w:r>
      <w:bookmarkStart w:id="0" w:name="_GoBack"/>
      <w:bookmarkEnd w:id="0"/>
      <w:r>
        <w:rPr>
          <w:rFonts w:hint="default"/>
          <w:sz w:val="30"/>
          <w:lang w:val="en-US" w:eastAsia="zh-CN"/>
        </w:rPr>
        <w:t>研究</w:t>
      </w:r>
    </w:p>
    <w:p>
      <w:pPr>
        <w:pStyle w:val="10"/>
        <w:numPr>
          <w:ilvl w:val="0"/>
          <w:numId w:val="0"/>
        </w:numPr>
        <w:tabs>
          <w:tab w:val="left" w:pos="423"/>
        </w:tabs>
        <w:spacing w:before="57"/>
        <w:rPr>
          <w:rFonts w:hint="eastAsia" w:ascii="仿宋" w:hAnsi="仿宋" w:eastAsia="仿宋" w:cs="仿宋"/>
          <w:color w:val="FF0000"/>
          <w:sz w:val="30"/>
          <w:szCs w:val="22"/>
          <w:lang w:val="en-US" w:eastAsia="zh-CN" w:bidi="zh-CN"/>
        </w:rPr>
      </w:pPr>
    </w:p>
    <w:sectPr>
      <w:type w:val="continuous"/>
      <w:pgSz w:w="11910" w:h="16840"/>
      <w:pgMar w:top="1440" w:right="1680" w:bottom="280" w:left="16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1004" w:hanging="303"/>
        <w:jc w:val="left"/>
      </w:pPr>
      <w:rPr>
        <w:rFonts w:hint="default" w:ascii="仿宋" w:hAnsi="仿宋" w:eastAsia="仿宋" w:cs="仿宋"/>
        <w:spacing w:val="-2"/>
        <w:w w:val="100"/>
        <w:sz w:val="28"/>
        <w:szCs w:val="28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762" w:hanging="303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525" w:hanging="30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287" w:hanging="30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50" w:hanging="30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813" w:hanging="30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575" w:hanging="30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338" w:hanging="30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101" w:hanging="303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wZTBjYzVkMDEwMzMxYjMyYjRlMzlmMjc5NDUwMzYifQ=="/>
  </w:docVars>
  <w:rsids>
    <w:rsidRoot w:val="00191CF5"/>
    <w:rsid w:val="00191CF5"/>
    <w:rsid w:val="006D362F"/>
    <w:rsid w:val="00FB74EE"/>
    <w:rsid w:val="01C22961"/>
    <w:rsid w:val="036A5802"/>
    <w:rsid w:val="2EA73A95"/>
    <w:rsid w:val="30711E07"/>
    <w:rsid w:val="3529742F"/>
    <w:rsid w:val="3C541A43"/>
    <w:rsid w:val="403F4715"/>
    <w:rsid w:val="4D6C6B86"/>
    <w:rsid w:val="5C7C42F7"/>
    <w:rsid w:val="6CF14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zh-CN" w:eastAsia="zh-CN" w:bidi="zh-CN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1"/>
    <w:pPr>
      <w:spacing w:before="216"/>
      <w:ind w:left="422" w:hanging="454"/>
    </w:pPr>
    <w:rPr>
      <w:sz w:val="30"/>
      <w:szCs w:val="30"/>
    </w:rPr>
  </w:style>
  <w:style w:type="paragraph" w:styleId="3">
    <w:name w:val="Normal (Web)"/>
    <w:basedOn w:val="1"/>
    <w:autoRedefine/>
    <w:qFormat/>
    <w:uiPriority w:val="0"/>
    <w:rPr>
      <w:sz w:val="24"/>
    </w:rPr>
  </w:style>
  <w:style w:type="character" w:styleId="6">
    <w:name w:val="Strong"/>
    <w:basedOn w:val="5"/>
    <w:autoRedefine/>
    <w:qFormat/>
    <w:uiPriority w:val="0"/>
    <w:rPr>
      <w:b/>
    </w:rPr>
  </w:style>
  <w:style w:type="table" w:customStyle="1" w:styleId="7">
    <w:name w:val="Table Normal"/>
    <w:autoRedefine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列表段落1"/>
    <w:basedOn w:val="1"/>
    <w:autoRedefine/>
    <w:qFormat/>
    <w:uiPriority w:val="1"/>
    <w:pPr>
      <w:spacing w:before="216"/>
      <w:ind w:left="422" w:hanging="454"/>
    </w:pPr>
  </w:style>
  <w:style w:type="paragraph" w:customStyle="1" w:styleId="9">
    <w:name w:val="Table Paragraph"/>
    <w:basedOn w:val="1"/>
    <w:autoRedefine/>
    <w:qFormat/>
    <w:uiPriority w:val="1"/>
  </w:style>
  <w:style w:type="paragraph" w:customStyle="1" w:styleId="10">
    <w:name w:val="List Paragraph"/>
    <w:basedOn w:val="1"/>
    <w:autoRedefine/>
    <w:qFormat/>
    <w:uiPriority w:val="1"/>
    <w:pPr>
      <w:spacing w:before="216"/>
      <w:ind w:left="422" w:hanging="454"/>
    </w:pPr>
  </w:style>
  <w:style w:type="paragraph" w:customStyle="1" w:styleId="11">
    <w:name w:val="列出段落1"/>
    <w:basedOn w:val="1"/>
    <w:autoRedefine/>
    <w:qFormat/>
    <w:uiPriority w:val="1"/>
    <w:pPr>
      <w:spacing w:before="153"/>
      <w:ind w:left="841" w:hanging="242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63</Words>
  <Characters>363</Characters>
  <Lines>3</Lines>
  <Paragraphs>1</Paragraphs>
  <TotalTime>3</TotalTime>
  <ScaleCrop>false</ScaleCrop>
  <LinksUpToDate>false</LinksUpToDate>
  <CharactersWithSpaces>425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2020-03-03T13:08:00Z</dcterms:created>
  <dc:creator>Administrator</dc:creator>
  <cp:lastModifiedBy>卓月</cp:lastModifiedBy>
  <dcterms:modified xsi:type="dcterms:W3CDTF">2024-04-09T08:00:52Z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2020-03-03T00:00:00Z</vt:filetime>
  </property>
  <property fmtid="{D5CDD505-2E9C-101B-9397-08002B2CF9AE}" pid="5" name="KSOProductBuildVer">
    <vt:lpwstr>2052-12.1.0.16729</vt:lpwstr>
  </property>
  <property fmtid="{D5CDD505-2E9C-101B-9397-08002B2CF9AE}" pid="6" name="ICV">
    <vt:lpwstr>C28B0D6059D247B8A003EFF9CADAC4D0_13</vt:lpwstr>
  </property>
</Properties>
</file>